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2D19AC">
      <w:pPr>
        <w:pStyle w:val="36"/>
        <w:tabs>
          <w:tab w:val="right" w:pos="9639"/>
        </w:tabs>
        <w:spacing w:after="0"/>
        <w:rPr>
          <w:rFonts w:hint="default"/>
          <w:b/>
          <w:i/>
          <w:sz w:val="28"/>
          <w:lang w:val="en-US" w:eastAsia="zh-CN"/>
        </w:rPr>
      </w:pPr>
      <w:bookmarkStart w:id="0" w:name="_Hlk145491888"/>
      <w:r>
        <w:rPr>
          <w:rFonts w:hint="eastAsia"/>
          <w:b/>
          <w:sz w:val="24"/>
          <w:lang w:eastAsia="zh-CN"/>
        </w:rPr>
        <w:t xml:space="preserve">3GPP </w:t>
      </w:r>
      <w:r>
        <w:rPr>
          <w:b/>
          <w:sz w:val="24"/>
        </w:rPr>
        <w:t>SA WG2 Meeting #166</w:t>
      </w:r>
      <w:r>
        <w:rPr>
          <w:b/>
          <w:i/>
          <w:sz w:val="28"/>
        </w:rPr>
        <w:tab/>
      </w:r>
      <w:r>
        <w:rPr>
          <w:rFonts w:hint="eastAsia"/>
          <w:b/>
          <w:sz w:val="24"/>
          <w:lang w:eastAsia="zh-CN"/>
        </w:rPr>
        <w:t>S2</w:t>
      </w:r>
      <w:r>
        <w:rPr>
          <w:b/>
          <w:sz w:val="24"/>
        </w:rPr>
        <w:t>-24</w:t>
      </w:r>
      <w:r>
        <w:rPr>
          <w:rFonts w:hint="eastAsia"/>
          <w:b/>
          <w:sz w:val="24"/>
          <w:lang w:val="en-US" w:eastAsia="zh-CN"/>
        </w:rPr>
        <w:t>12883</w:t>
      </w:r>
    </w:p>
    <w:p w14:paraId="4D9188A1">
      <w:pPr>
        <w:pStyle w:val="36"/>
        <w:outlineLvl w:val="0"/>
        <w:rPr>
          <w:b/>
          <w:sz w:val="24"/>
        </w:rPr>
      </w:pPr>
      <w:r>
        <w:rPr>
          <w:b/>
          <w:sz w:val="24"/>
        </w:rPr>
        <w:t>Orlando, USA, 18 – 22 November 2024</w:t>
      </w:r>
    </w:p>
    <w:bookmarkEnd w:id="0"/>
    <w:p w14:paraId="111C77F4">
      <w:pPr>
        <w:pStyle w:val="15"/>
        <w:pBdr>
          <w:bottom w:val="single" w:color="auto" w:sz="4" w:space="1"/>
        </w:pBdr>
        <w:tabs>
          <w:tab w:val="right" w:pos="9639"/>
          <w:tab w:val="clear" w:pos="4153"/>
          <w:tab w:val="clear" w:pos="8306"/>
        </w:tabs>
        <w:rPr>
          <w:rFonts w:ascii="Arial" w:hAnsi="Arial" w:cs="Arial"/>
          <w:b/>
          <w:bCs/>
          <w:sz w:val="24"/>
          <w:szCs w:val="24"/>
        </w:rPr>
      </w:pPr>
    </w:p>
    <w:p w14:paraId="0C32972C">
      <w:pPr>
        <w:rPr>
          <w:rFonts w:ascii="Arial" w:hAnsi="Arial" w:cs="Arial"/>
        </w:rPr>
      </w:pPr>
    </w:p>
    <w:p w14:paraId="0BDE2A0F">
      <w:pPr>
        <w:pStyle w:val="16"/>
      </w:pPr>
      <w:r>
        <w:t>Title:</w:t>
      </w:r>
      <w:r>
        <w:tab/>
      </w:r>
      <w:r>
        <w:rPr>
          <w:rFonts w:hint="eastAsia"/>
          <w:lang w:eastAsia="zh-CN"/>
        </w:rPr>
        <w:t xml:space="preserve">Reply </w:t>
      </w:r>
      <w:r>
        <w:t xml:space="preserve">LS on the </w:t>
      </w:r>
      <w:r>
        <w:rPr>
          <w:rFonts w:hint="eastAsia"/>
          <w:lang w:eastAsia="zh-CN"/>
        </w:rPr>
        <w:t>supporting</w:t>
      </w:r>
      <w:r>
        <w:t xml:space="preserve"> 5G ProSe multi-hop Relays</w:t>
      </w:r>
    </w:p>
    <w:p w14:paraId="65004854">
      <w:pPr>
        <w:pStyle w:val="16"/>
      </w:pPr>
      <w:r>
        <w:t>Response to:</w:t>
      </w:r>
      <w:r>
        <w:tab/>
      </w:r>
      <w:r>
        <w:t>LS on the supporting 5G ProSe multi-hop Relays</w:t>
      </w:r>
    </w:p>
    <w:p w14:paraId="56E3B846">
      <w:pPr>
        <w:pStyle w:val="16"/>
      </w:pPr>
      <w:r>
        <w:t>Release:</w:t>
      </w:r>
      <w:r>
        <w:tab/>
      </w:r>
      <w:r>
        <w:t>Rel-19</w:t>
      </w:r>
    </w:p>
    <w:p w14:paraId="792135A2">
      <w:pPr>
        <w:pStyle w:val="16"/>
        <w:rPr>
          <w:lang w:eastAsia="zh-CN"/>
        </w:rPr>
      </w:pPr>
      <w:r>
        <w:t>Work Item:</w:t>
      </w:r>
      <w:r>
        <w:tab/>
      </w:r>
      <w:bookmarkStart w:id="1" w:name="OLE_LINK5"/>
      <w:r>
        <w:rPr>
          <w:rFonts w:hint="eastAsia"/>
          <w:lang w:eastAsia="zh-CN"/>
        </w:rPr>
        <w:t>5G</w:t>
      </w:r>
      <w:r>
        <w:t>_ProSe_Ph</w:t>
      </w:r>
      <w:r>
        <w:rPr>
          <w:rFonts w:hint="eastAsia"/>
          <w:lang w:eastAsia="zh-CN"/>
        </w:rPr>
        <w:t>3</w:t>
      </w:r>
      <w:bookmarkEnd w:id="1"/>
    </w:p>
    <w:p w14:paraId="0A1390C0">
      <w:pPr>
        <w:spacing w:after="60"/>
        <w:ind w:left="1985" w:hanging="1985"/>
        <w:rPr>
          <w:rFonts w:ascii="Arial" w:hAnsi="Arial" w:cs="Arial"/>
          <w:b/>
        </w:rPr>
      </w:pPr>
    </w:p>
    <w:p w14:paraId="2BA4C3D5">
      <w:pPr>
        <w:pStyle w:val="34"/>
      </w:pPr>
      <w:r>
        <w:t>Source:</w:t>
      </w:r>
      <w:r>
        <w:tab/>
      </w:r>
      <w:r>
        <w:rPr>
          <w:rFonts w:hint="eastAsia"/>
          <w:b w:val="0"/>
          <w:lang w:eastAsia="zh-CN"/>
        </w:rPr>
        <w:t>SA2</w:t>
      </w:r>
    </w:p>
    <w:p w14:paraId="6AF9910D">
      <w:pPr>
        <w:pStyle w:val="34"/>
        <w:rPr>
          <w:lang w:eastAsia="zh-CN"/>
        </w:rPr>
      </w:pPr>
      <w:r>
        <w:t>To:</w:t>
      </w:r>
      <w:r>
        <w:tab/>
      </w:r>
      <w:r>
        <w:rPr>
          <w:b w:val="0"/>
        </w:rPr>
        <w:t>CT1</w:t>
      </w:r>
    </w:p>
    <w:p w14:paraId="033E954A">
      <w:pPr>
        <w:pStyle w:val="34"/>
        <w:rPr>
          <w:lang w:eastAsia="zh-CN"/>
        </w:rPr>
      </w:pPr>
      <w:r>
        <w:t>Cc:</w:t>
      </w:r>
      <w:r>
        <w:tab/>
      </w:r>
      <w:r>
        <w:rPr>
          <w:rFonts w:hint="eastAsia"/>
          <w:b w:val="0"/>
          <w:lang w:eastAsia="zh-CN"/>
        </w:rPr>
        <w:t>CT3, CT4</w:t>
      </w:r>
    </w:p>
    <w:p w14:paraId="12F1EB36">
      <w:pPr>
        <w:spacing w:after="60"/>
        <w:ind w:left="1985" w:hanging="1985"/>
        <w:rPr>
          <w:rFonts w:ascii="Arial" w:hAnsi="Arial" w:cs="Arial"/>
          <w:bCs/>
        </w:rPr>
      </w:pPr>
    </w:p>
    <w:p w14:paraId="65D93A5A">
      <w:pPr>
        <w:tabs>
          <w:tab w:val="left" w:pos="2268"/>
        </w:tabs>
        <w:rPr>
          <w:rFonts w:ascii="Arial" w:hAnsi="Arial" w:cs="Arial"/>
          <w:bCs/>
        </w:rPr>
      </w:pPr>
      <w:r>
        <w:rPr>
          <w:rFonts w:ascii="Arial" w:hAnsi="Arial" w:cs="Arial"/>
          <w:b/>
        </w:rPr>
        <w:t>Contact Person:</w:t>
      </w:r>
      <w:r>
        <w:rPr>
          <w:rFonts w:ascii="Arial" w:hAnsi="Arial" w:cs="Arial"/>
          <w:bCs/>
        </w:rPr>
        <w:tab/>
      </w:r>
    </w:p>
    <w:p w14:paraId="59A08754">
      <w:pPr>
        <w:pStyle w:val="35"/>
        <w:tabs>
          <w:tab w:val="clear" w:pos="2268"/>
        </w:tabs>
        <w:rPr>
          <w:bCs/>
          <w:lang w:eastAsia="zh-CN"/>
        </w:rPr>
      </w:pPr>
      <w:r>
        <w:t>Name:</w:t>
      </w:r>
      <w:r>
        <w:rPr>
          <w:bCs/>
        </w:rPr>
        <w:tab/>
      </w:r>
      <w:r>
        <w:rPr>
          <w:rFonts w:hint="eastAsia"/>
          <w:bCs/>
          <w:lang w:eastAsia="zh-CN"/>
        </w:rPr>
        <w:t>Qiang Deng</w:t>
      </w:r>
    </w:p>
    <w:p w14:paraId="5836C680">
      <w:pPr>
        <w:pStyle w:val="35"/>
        <w:tabs>
          <w:tab w:val="clear" w:pos="2268"/>
        </w:tabs>
        <w:rPr>
          <w:bCs/>
          <w:color w:val="000000" w:themeColor="text1"/>
          <w:lang w:eastAsia="zh-CN"/>
          <w14:textFill>
            <w14:solidFill>
              <w14:schemeClr w14:val="tx1"/>
            </w14:solidFill>
          </w14:textFill>
        </w:rPr>
      </w:pPr>
      <w:r>
        <w:rPr>
          <w:color w:val="000000" w:themeColor="text1"/>
          <w14:textFill>
            <w14:solidFill>
              <w14:schemeClr w14:val="tx1"/>
            </w14:solidFill>
          </w14:textFill>
        </w:rPr>
        <w:t>E-mail Address:</w:t>
      </w:r>
      <w:r>
        <w:rPr>
          <w:bCs/>
          <w:color w:val="000000" w:themeColor="text1"/>
          <w14:textFill>
            <w14:solidFill>
              <w14:schemeClr w14:val="tx1"/>
            </w14:solidFill>
          </w14:textFill>
        </w:rPr>
        <w:tab/>
      </w:r>
      <w:r>
        <w:rPr>
          <w:rFonts w:hint="eastAsia"/>
          <w:bCs/>
          <w:color w:val="000000" w:themeColor="text1"/>
          <w:lang w:eastAsia="zh-CN"/>
          <w14:textFill>
            <w14:solidFill>
              <w14:schemeClr w14:val="tx1"/>
            </w14:solidFill>
          </w14:textFill>
        </w:rPr>
        <w:t>dengqiang1@catt.cn</w:t>
      </w:r>
    </w:p>
    <w:p w14:paraId="486A119D">
      <w:pPr>
        <w:spacing w:after="60"/>
        <w:ind w:left="1985" w:hanging="1985"/>
        <w:rPr>
          <w:rFonts w:ascii="Arial" w:hAnsi="Arial" w:cs="Arial"/>
          <w:b/>
        </w:rPr>
      </w:pPr>
    </w:p>
    <w:p w14:paraId="28328A34">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0"/>
          <w:rFonts w:ascii="Arial" w:hAnsi="Arial" w:cs="Arial"/>
          <w:b/>
        </w:rPr>
        <w:t>mailto:3GPPLiaison@etsi.org</w:t>
      </w:r>
      <w:r>
        <w:rPr>
          <w:rStyle w:val="20"/>
          <w:rFonts w:ascii="Arial" w:hAnsi="Arial" w:cs="Arial"/>
          <w:b/>
        </w:rPr>
        <w:fldChar w:fldCharType="end"/>
      </w:r>
      <w:r>
        <w:rPr>
          <w:rFonts w:ascii="Arial" w:hAnsi="Arial" w:cs="Arial"/>
          <w:b/>
        </w:rPr>
        <w:t xml:space="preserve"> </w:t>
      </w:r>
      <w:r>
        <w:rPr>
          <w:rFonts w:ascii="Arial" w:hAnsi="Arial" w:cs="Arial"/>
          <w:bCs/>
        </w:rPr>
        <w:tab/>
      </w:r>
    </w:p>
    <w:p w14:paraId="35ECC262">
      <w:pPr>
        <w:spacing w:after="60"/>
        <w:ind w:left="1985" w:hanging="1985"/>
        <w:rPr>
          <w:rFonts w:ascii="Arial" w:hAnsi="Arial" w:cs="Arial"/>
          <w:b/>
        </w:rPr>
      </w:pPr>
    </w:p>
    <w:p w14:paraId="56EA0D1B">
      <w:pPr>
        <w:pStyle w:val="16"/>
        <w:rPr>
          <w:rFonts w:hint="default"/>
          <w:lang w:val="en-US" w:eastAsia="zh-CN"/>
        </w:rPr>
      </w:pPr>
      <w:r>
        <w:t>Attachments:</w:t>
      </w:r>
      <w:r>
        <w:tab/>
      </w:r>
      <w:r>
        <w:rPr>
          <w:rFonts w:hint="eastAsia"/>
          <w:lang w:eastAsia="zh-CN"/>
        </w:rPr>
        <w:t>TS 23.304 CR</w:t>
      </w:r>
      <w:r>
        <w:rPr>
          <w:rFonts w:hint="eastAsia"/>
          <w:lang w:val="en-US" w:eastAsia="zh-CN"/>
        </w:rPr>
        <w:t xml:space="preserve"> </w:t>
      </w:r>
      <w:r>
        <w:rPr>
          <w:rFonts w:hint="eastAsia"/>
          <w:lang w:eastAsia="zh-CN"/>
        </w:rPr>
        <w:t>0499</w:t>
      </w:r>
      <w:r>
        <w:rPr>
          <w:rFonts w:hint="eastAsia"/>
          <w:lang w:val="en-US" w:eastAsia="zh-CN"/>
        </w:rPr>
        <w:t>, CR 0518</w:t>
      </w:r>
    </w:p>
    <w:p w14:paraId="6C05A70A">
      <w:pPr>
        <w:pBdr>
          <w:bottom w:val="single" w:color="auto" w:sz="4" w:space="1"/>
        </w:pBdr>
        <w:rPr>
          <w:rFonts w:ascii="Arial" w:hAnsi="Arial" w:cs="Arial"/>
        </w:rPr>
      </w:pPr>
    </w:p>
    <w:p w14:paraId="2FE6097E">
      <w:pPr>
        <w:rPr>
          <w:rFonts w:ascii="Arial" w:hAnsi="Arial" w:cs="Arial"/>
        </w:rPr>
      </w:pPr>
    </w:p>
    <w:p w14:paraId="64890EA3">
      <w:pPr>
        <w:spacing w:after="120"/>
        <w:rPr>
          <w:rFonts w:ascii="Arial" w:hAnsi="Arial" w:cs="Arial"/>
          <w:b/>
          <w:lang w:eastAsia="zh-CN"/>
        </w:rPr>
      </w:pPr>
      <w:r>
        <w:rPr>
          <w:rFonts w:ascii="Arial" w:hAnsi="Arial" w:cs="Arial"/>
          <w:b/>
        </w:rPr>
        <w:t>1. Overall Description:</w:t>
      </w:r>
    </w:p>
    <w:p w14:paraId="79036571">
      <w:pPr>
        <w:rPr>
          <w:rFonts w:ascii="Arial" w:hAnsi="Arial" w:cs="Arial"/>
          <w:lang w:eastAsia="zh-CN"/>
        </w:rPr>
      </w:pPr>
      <w:r>
        <w:rPr>
          <w:rFonts w:hint="eastAsia" w:ascii="Arial" w:hAnsi="Arial" w:cs="Arial"/>
          <w:lang w:eastAsia="zh-CN"/>
        </w:rPr>
        <w:t xml:space="preserve">SA2 thanks CT1 for the </w:t>
      </w:r>
      <w:r>
        <w:rPr>
          <w:rFonts w:ascii="Arial" w:hAnsi="Arial" w:cs="Arial"/>
          <w:lang w:eastAsia="zh-CN"/>
        </w:rPr>
        <w:t>LS on the supporting 5G ProSe multi-hop Relays</w:t>
      </w:r>
      <w:r>
        <w:rPr>
          <w:rFonts w:hint="eastAsia" w:ascii="Arial" w:hAnsi="Arial" w:cs="Arial"/>
          <w:lang w:eastAsia="zh-CN"/>
        </w:rPr>
        <w:t xml:space="preserve"> (S2-2411288/C1-246002).</w:t>
      </w:r>
    </w:p>
    <w:p w14:paraId="4CC88AE4">
      <w:pPr>
        <w:rPr>
          <w:rFonts w:ascii="Arial" w:hAnsi="Arial" w:cs="Arial"/>
          <w:lang w:eastAsia="zh-CN"/>
        </w:rPr>
      </w:pPr>
    </w:p>
    <w:p w14:paraId="4182B2CE">
      <w:pPr>
        <w:rPr>
          <w:rFonts w:ascii="Arial" w:hAnsi="Arial" w:cs="Arial"/>
          <w:lang w:eastAsia="zh-CN"/>
        </w:rPr>
      </w:pPr>
      <w:r>
        <w:rPr>
          <w:rFonts w:hint="eastAsia" w:ascii="Arial" w:hAnsi="Arial" w:cs="Arial"/>
          <w:lang w:eastAsia="zh-CN"/>
        </w:rPr>
        <w:t>SA2 has discussed the raised questions and would like to provide the following answers.</w:t>
      </w:r>
    </w:p>
    <w:p w14:paraId="44851BA7">
      <w:pPr>
        <w:rPr>
          <w:rFonts w:ascii="Arial" w:hAnsi="Arial" w:cs="Arial"/>
          <w:lang w:eastAsia="zh-CN"/>
        </w:rPr>
      </w:pPr>
    </w:p>
    <w:p w14:paraId="18A76BB6">
      <w:pPr>
        <w:pStyle w:val="22"/>
        <w:rPr>
          <w:lang w:eastAsia="zh-CN"/>
        </w:rPr>
      </w:pPr>
      <w:r>
        <w:rPr>
          <w:rFonts w:hint="eastAsia"/>
          <w:lang w:eastAsia="zh-CN"/>
        </w:rPr>
        <w:t>Q</w:t>
      </w:r>
      <w:r>
        <w:t xml:space="preserve">1- </w:t>
      </w:r>
      <w:r>
        <w:rPr>
          <w:rFonts w:hint="eastAsia"/>
          <w:lang w:eastAsia="zh-CN"/>
        </w:rPr>
        <w:t>Can</w:t>
      </w:r>
      <w:r>
        <w:rPr>
          <w:rFonts w:hint="eastAsia"/>
        </w:rPr>
        <w:t xml:space="preserve"> the</w:t>
      </w:r>
      <w:r>
        <w:t xml:space="preserve"> Rel-19</w:t>
      </w:r>
      <w:r>
        <w:rPr>
          <w:rFonts w:hint="eastAsia"/>
        </w:rPr>
        <w:t xml:space="preserve"> multi-hop relay</w:t>
      </w:r>
      <w:r>
        <w:t xml:space="preserve"> 5G ProSe</w:t>
      </w:r>
      <w:r>
        <w:rPr>
          <w:rFonts w:hint="eastAsia"/>
        </w:rPr>
        <w:t xml:space="preserve"> capabilities </w:t>
      </w:r>
      <w:r>
        <w:t xml:space="preserve">be </w:t>
      </w:r>
      <w:r>
        <w:rPr>
          <w:rFonts w:hint="eastAsia"/>
        </w:rPr>
        <w:t>associate</w:t>
      </w:r>
      <w:r>
        <w:rPr>
          <w:rFonts w:hint="eastAsia"/>
          <w:lang w:eastAsia="zh-CN"/>
        </w:rPr>
        <w:t>d</w:t>
      </w:r>
      <w:r>
        <w:rPr>
          <w:rFonts w:hint="eastAsia"/>
        </w:rPr>
        <w:t xml:space="preserve"> with the existing</w:t>
      </w:r>
      <w:r>
        <w:t xml:space="preserve"> pre-Rel-19</w:t>
      </w:r>
      <w:r>
        <w:rPr>
          <w:rFonts w:hint="eastAsia"/>
        </w:rPr>
        <w:t xml:space="preserve"> 5G Prose capabilities</w:t>
      </w:r>
      <w:r>
        <w:rPr>
          <w:rFonts w:hint="eastAsia"/>
          <w:lang w:eastAsia="zh-CN"/>
        </w:rPr>
        <w:t>?</w:t>
      </w:r>
    </w:p>
    <w:p w14:paraId="28A119D7">
      <w:pPr>
        <w:pStyle w:val="22"/>
        <w:rPr>
          <w:highlight w:val="none"/>
          <w:lang w:val="en-US" w:eastAsia="zh-CN"/>
        </w:rPr>
      </w:pPr>
      <w:r>
        <w:rPr>
          <w:rFonts w:hint="eastAsia"/>
          <w:lang w:eastAsia="zh-CN"/>
        </w:rPr>
        <w:t>A1:</w:t>
      </w:r>
      <w:r>
        <w:rPr>
          <w:rFonts w:hint="eastAsia"/>
          <w:lang w:eastAsia="zh-CN"/>
        </w:rPr>
        <w:tab/>
      </w:r>
      <w:r>
        <w:rPr>
          <w:rFonts w:hint="eastAsia" w:eastAsia="Malgun Gothic"/>
          <w:highlight w:val="none"/>
          <w:lang w:eastAsia="ko-KR"/>
        </w:rPr>
        <w:t xml:space="preserve">First, </w:t>
      </w:r>
      <w:r>
        <w:rPr>
          <w:rFonts w:hint="eastAsia" w:eastAsia="Malgun Gothic"/>
          <w:highlight w:val="none"/>
          <w:lang w:val="en-US" w:eastAsia="ko-KR"/>
        </w:rPr>
        <w:t>t</w:t>
      </w:r>
      <w:r>
        <w:rPr>
          <w:rFonts w:hint="eastAsia"/>
          <w:highlight w:val="none"/>
          <w:lang w:eastAsia="zh-CN"/>
        </w:rPr>
        <w:t xml:space="preserve">here is no association between the </w:t>
      </w:r>
      <w:r>
        <w:rPr>
          <w:highlight w:val="none"/>
        </w:rPr>
        <w:t>5G ProSe Layer-3 Intermediate UE-to-Network Relay</w:t>
      </w:r>
      <w:r>
        <w:rPr>
          <w:rFonts w:hint="eastAsia"/>
          <w:highlight w:val="none"/>
          <w:lang w:eastAsia="zh-CN"/>
        </w:rPr>
        <w:t xml:space="preserve"> capability and </w:t>
      </w:r>
      <w:r>
        <w:rPr>
          <w:rFonts w:hint="eastAsia" w:eastAsia="Malgun Gothic"/>
          <w:highlight w:val="none"/>
          <w:lang w:eastAsia="ko-KR"/>
        </w:rPr>
        <w:t>the existing</w:t>
      </w:r>
      <w:r>
        <w:rPr>
          <w:rFonts w:hint="eastAsia"/>
          <w:highlight w:val="none"/>
          <w:lang w:eastAsia="zh-CN"/>
        </w:rPr>
        <w:t xml:space="preserve"> capabilities. </w:t>
      </w:r>
      <w:r>
        <w:rPr>
          <w:rFonts w:hint="eastAsia" w:eastAsia="Malgun Gothic"/>
          <w:highlight w:val="none"/>
          <w:lang w:eastAsia="ko-KR"/>
        </w:rPr>
        <w:t>Then, i</w:t>
      </w:r>
      <w:r>
        <w:rPr>
          <w:rFonts w:hint="eastAsia"/>
          <w:highlight w:val="none"/>
          <w:lang w:eastAsia="zh-CN"/>
        </w:rPr>
        <w:t xml:space="preserve">t can be assumed that a ProSe-enabled UE </w:t>
      </w:r>
      <w:r>
        <w:rPr>
          <w:highlight w:val="none"/>
          <w:lang w:eastAsia="zh-CN"/>
        </w:rPr>
        <w:t>supporting</w:t>
      </w:r>
      <w:r>
        <w:rPr>
          <w:rFonts w:hint="eastAsia"/>
          <w:highlight w:val="none"/>
          <w:lang w:eastAsia="zh-CN"/>
        </w:rPr>
        <w:t xml:space="preserve"> multi-hop relay </w:t>
      </w:r>
      <w:r>
        <w:rPr>
          <w:highlight w:val="none"/>
          <w:lang w:eastAsia="zh-CN"/>
        </w:rPr>
        <w:t>capabilities</w:t>
      </w:r>
      <w:r>
        <w:rPr>
          <w:rFonts w:hint="eastAsia"/>
          <w:highlight w:val="none"/>
          <w:lang w:eastAsia="zh-CN"/>
        </w:rPr>
        <w:t xml:space="preserve"> also supports single-hop relay capabilities.</w:t>
      </w:r>
      <w:r>
        <w:rPr>
          <w:rFonts w:hint="eastAsia" w:eastAsia="宋体"/>
          <w:highlight w:val="none"/>
          <w:lang w:val="en-US" w:eastAsia="zh-CN"/>
        </w:rPr>
        <w:t xml:space="preserve"> It is up to CT1 to specify how to encode these capabilities. It is also up to CT1 to decide how to encode the policies so that the UE can differentiate the policies for multi-hop Relay operation and single-hop Relay operation.</w:t>
      </w:r>
    </w:p>
    <w:p w14:paraId="47692765">
      <w:pPr>
        <w:pStyle w:val="22"/>
        <w:rPr>
          <w:highlight w:val="none"/>
          <w:lang w:eastAsia="zh-CN"/>
        </w:rPr>
      </w:pPr>
    </w:p>
    <w:p w14:paraId="69DBF690">
      <w:pPr>
        <w:pStyle w:val="22"/>
        <w:rPr>
          <w:highlight w:val="none"/>
          <w:lang w:eastAsia="zh-CN"/>
        </w:rPr>
      </w:pPr>
      <w:r>
        <w:rPr>
          <w:rFonts w:hint="eastAsia"/>
          <w:highlight w:val="none"/>
          <w:lang w:eastAsia="zh-CN"/>
        </w:rPr>
        <w:t>Q</w:t>
      </w:r>
      <w:r>
        <w:rPr>
          <w:highlight w:val="none"/>
        </w:rPr>
        <w:t>2-</w:t>
      </w:r>
      <w:r>
        <w:rPr>
          <w:rFonts w:hint="eastAsia"/>
          <w:highlight w:val="none"/>
          <w:lang w:eastAsia="zh-CN"/>
        </w:rPr>
        <w:t xml:space="preserve"> Can</w:t>
      </w:r>
      <w:r>
        <w:rPr>
          <w:rFonts w:hint="eastAsia"/>
          <w:highlight w:val="none"/>
        </w:rPr>
        <w:t xml:space="preserve"> the</w:t>
      </w:r>
      <w:r>
        <w:rPr>
          <w:highlight w:val="none"/>
        </w:rPr>
        <w:t xml:space="preserve"> Rel-19</w:t>
      </w:r>
      <w:r>
        <w:rPr>
          <w:rFonts w:hint="eastAsia"/>
          <w:highlight w:val="none"/>
        </w:rPr>
        <w:t xml:space="preserve"> multi-hop relay</w:t>
      </w:r>
      <w:r>
        <w:rPr>
          <w:highlight w:val="none"/>
        </w:rPr>
        <w:t xml:space="preserve"> 5G ProSe Requested UE</w:t>
      </w:r>
      <w:r>
        <w:rPr>
          <w:rFonts w:hint="eastAsia"/>
          <w:highlight w:val="none"/>
        </w:rPr>
        <w:t xml:space="preserve"> </w:t>
      </w:r>
      <w:r>
        <w:rPr>
          <w:highlight w:val="none"/>
        </w:rPr>
        <w:t>policies</w:t>
      </w:r>
      <w:r>
        <w:rPr>
          <w:rFonts w:hint="eastAsia"/>
          <w:highlight w:val="none"/>
        </w:rPr>
        <w:t xml:space="preserve"> </w:t>
      </w:r>
      <w:r>
        <w:rPr>
          <w:highlight w:val="none"/>
        </w:rPr>
        <w:t xml:space="preserve">bits </w:t>
      </w:r>
      <w:r>
        <w:rPr>
          <w:rFonts w:hint="eastAsia"/>
          <w:highlight w:val="none"/>
          <w:lang w:eastAsia="zh-CN"/>
        </w:rPr>
        <w:t xml:space="preserve">be </w:t>
      </w:r>
      <w:r>
        <w:rPr>
          <w:rFonts w:hint="eastAsia"/>
          <w:highlight w:val="none"/>
        </w:rPr>
        <w:t>associate</w:t>
      </w:r>
      <w:r>
        <w:rPr>
          <w:rFonts w:hint="eastAsia"/>
          <w:highlight w:val="none"/>
          <w:lang w:eastAsia="zh-CN"/>
        </w:rPr>
        <w:t>d</w:t>
      </w:r>
      <w:r>
        <w:rPr>
          <w:rFonts w:hint="eastAsia"/>
          <w:highlight w:val="none"/>
        </w:rPr>
        <w:t xml:space="preserve"> with the existing</w:t>
      </w:r>
      <w:r>
        <w:rPr>
          <w:highlight w:val="none"/>
        </w:rPr>
        <w:t xml:space="preserve"> pre-Rel-19</w:t>
      </w:r>
      <w:r>
        <w:rPr>
          <w:rFonts w:hint="eastAsia"/>
          <w:highlight w:val="none"/>
        </w:rPr>
        <w:t xml:space="preserve"> 5G Prose </w:t>
      </w:r>
      <w:r>
        <w:rPr>
          <w:highlight w:val="none"/>
        </w:rPr>
        <w:t>Requested UE policies</w:t>
      </w:r>
      <w:r>
        <w:rPr>
          <w:rFonts w:hint="eastAsia"/>
          <w:highlight w:val="none"/>
          <w:lang w:eastAsia="zh-CN"/>
        </w:rPr>
        <w:t>?</w:t>
      </w:r>
    </w:p>
    <w:p w14:paraId="06B3F3B0">
      <w:pPr>
        <w:pStyle w:val="22"/>
        <w:rPr>
          <w:lang w:eastAsia="zh-CN"/>
        </w:rPr>
      </w:pPr>
      <w:r>
        <w:rPr>
          <w:rFonts w:hint="eastAsia"/>
          <w:highlight w:val="none"/>
          <w:lang w:eastAsia="zh-CN"/>
        </w:rPr>
        <w:t>A2:</w:t>
      </w:r>
      <w:r>
        <w:rPr>
          <w:rFonts w:hint="eastAsia"/>
          <w:highlight w:val="none"/>
          <w:lang w:eastAsia="zh-CN"/>
        </w:rPr>
        <w:tab/>
      </w:r>
      <w:r>
        <w:rPr>
          <w:rFonts w:hint="eastAsia" w:eastAsia="Malgun Gothic"/>
          <w:highlight w:val="none"/>
          <w:lang w:eastAsia="ko-KR"/>
        </w:rPr>
        <w:t xml:space="preserve">First, </w:t>
      </w:r>
      <w:r>
        <w:rPr>
          <w:rFonts w:hint="eastAsia" w:eastAsia="Malgun Gothic"/>
          <w:highlight w:val="none"/>
          <w:lang w:val="en-US" w:eastAsia="ko-KR"/>
        </w:rPr>
        <w:t>t</w:t>
      </w:r>
      <w:r>
        <w:rPr>
          <w:rFonts w:hint="eastAsia"/>
          <w:highlight w:val="none"/>
          <w:lang w:eastAsia="zh-CN"/>
        </w:rPr>
        <w:t xml:space="preserve">here is no association </w:t>
      </w:r>
      <w:r>
        <w:rPr>
          <w:highlight w:val="none"/>
          <w:lang w:eastAsia="zh-CN"/>
        </w:rPr>
        <w:t>between</w:t>
      </w:r>
      <w:r>
        <w:rPr>
          <w:rFonts w:hint="eastAsia"/>
          <w:highlight w:val="none"/>
          <w:lang w:eastAsia="zh-CN"/>
        </w:rPr>
        <w:t xml:space="preserve"> the </w:t>
      </w:r>
      <w:r>
        <w:rPr>
          <w:highlight w:val="none"/>
        </w:rPr>
        <w:t>5G ProSe Layer-3 Intermediate UE-to-Network Relay</w:t>
      </w:r>
      <w:r>
        <w:rPr>
          <w:rFonts w:hint="eastAsia"/>
          <w:highlight w:val="none"/>
          <w:lang w:eastAsia="zh-CN"/>
        </w:rPr>
        <w:t xml:space="preserve"> indication and </w:t>
      </w:r>
      <w:r>
        <w:rPr>
          <w:rFonts w:hint="eastAsia" w:eastAsia="Malgun Gothic"/>
          <w:highlight w:val="none"/>
          <w:lang w:eastAsia="ko-KR"/>
        </w:rPr>
        <w:t>the existing</w:t>
      </w:r>
      <w:r>
        <w:rPr>
          <w:rFonts w:hint="eastAsia"/>
          <w:highlight w:val="none"/>
          <w:lang w:eastAsia="zh-CN"/>
        </w:rPr>
        <w:t xml:space="preserve"> indications</w:t>
      </w:r>
      <w:r>
        <w:rPr>
          <w:rFonts w:hint="eastAsia" w:eastAsia="Malgun Gothic"/>
          <w:highlight w:val="none"/>
          <w:lang w:eastAsia="ko-KR"/>
        </w:rPr>
        <w:t xml:space="preserve"> related to UE policies</w:t>
      </w:r>
      <w:r>
        <w:rPr>
          <w:rFonts w:hint="eastAsia"/>
          <w:highlight w:val="none"/>
          <w:lang w:eastAsia="zh-CN"/>
        </w:rPr>
        <w:t xml:space="preserve">. </w:t>
      </w:r>
      <w:r>
        <w:rPr>
          <w:rFonts w:hint="eastAsia" w:eastAsia="Malgun Gothic"/>
          <w:highlight w:val="none"/>
          <w:lang w:eastAsia="ko-KR"/>
        </w:rPr>
        <w:t>Then, i</w:t>
      </w:r>
      <w:r>
        <w:rPr>
          <w:rFonts w:hint="eastAsia"/>
          <w:highlight w:val="none"/>
          <w:lang w:eastAsia="zh-CN"/>
        </w:rPr>
        <w:t>t can be assumed that a ProSe-enabled UE requesting multi-hop relay related policy/parameters also re</w:t>
      </w:r>
      <w:r>
        <w:rPr>
          <w:rFonts w:hint="eastAsia"/>
          <w:lang w:eastAsia="zh-CN"/>
        </w:rPr>
        <w:t>quests single-hop relay related policy/parameters.</w:t>
      </w:r>
      <w:r>
        <w:rPr>
          <w:rFonts w:hint="eastAsia"/>
          <w:lang w:val="en-US" w:eastAsia="zh-CN"/>
        </w:rPr>
        <w:t xml:space="preserve"> </w:t>
      </w:r>
      <w:r>
        <w:rPr>
          <w:rFonts w:hint="eastAsia" w:eastAsia="宋体"/>
          <w:lang w:val="en-US" w:eastAsia="zh-CN"/>
        </w:rPr>
        <w:t>It is up to CT1 to specify how to encode these policy bits. It is also up to CT1 to decide how to encode the policies so that the UE can differentiate the policies for multi-hop Relay operation and single-hop Relay operation.</w:t>
      </w:r>
      <w:bookmarkStart w:id="2" w:name="_GoBack"/>
      <w:bookmarkEnd w:id="2"/>
    </w:p>
    <w:p w14:paraId="67594639">
      <w:pPr>
        <w:pStyle w:val="22"/>
        <w:rPr>
          <w:lang w:eastAsia="zh-CN"/>
        </w:rPr>
      </w:pPr>
    </w:p>
    <w:p w14:paraId="368EDD29">
      <w:pPr>
        <w:pStyle w:val="22"/>
        <w:rPr>
          <w:lang w:eastAsia="zh-CN"/>
        </w:rPr>
      </w:pPr>
      <w:r>
        <w:rPr>
          <w:rFonts w:hint="eastAsia"/>
          <w:lang w:eastAsia="zh-CN"/>
        </w:rPr>
        <w:t>Q3</w:t>
      </w:r>
      <w:r>
        <w:t xml:space="preserve">- </w:t>
      </w:r>
      <w:r>
        <w:rPr>
          <w:rFonts w:hint="eastAsia"/>
          <w:lang w:eastAsia="zh-CN"/>
        </w:rPr>
        <w:t>Does</w:t>
      </w:r>
      <w:r>
        <w:rPr>
          <w:lang w:eastAsia="zh-CN"/>
        </w:rPr>
        <w:t xml:space="preserve"> "DHCP proxy" refer to DHCP relay</w:t>
      </w:r>
      <w:r>
        <w:rPr>
          <w:rFonts w:hint="eastAsia"/>
          <w:lang w:eastAsia="zh-CN"/>
        </w:rPr>
        <w:t xml:space="preserve"> agent</w:t>
      </w:r>
      <w:r>
        <w:rPr>
          <w:lang w:eastAsia="zh-CN"/>
        </w:rPr>
        <w:t xml:space="preserve"> </w:t>
      </w:r>
      <w:r>
        <w:rPr>
          <w:rFonts w:hint="eastAsia"/>
          <w:lang w:eastAsia="zh-CN"/>
        </w:rPr>
        <w:t>as</w:t>
      </w:r>
      <w:r>
        <w:rPr>
          <w:lang w:eastAsia="zh-CN"/>
        </w:rPr>
        <w:t xml:space="preserve"> defined in </w:t>
      </w:r>
      <w:r>
        <w:rPr>
          <w:rFonts w:hint="eastAsia"/>
          <w:lang w:eastAsia="zh-CN"/>
        </w:rPr>
        <w:t xml:space="preserve">related </w:t>
      </w:r>
      <w:r>
        <w:rPr>
          <w:lang w:eastAsia="zh-CN"/>
        </w:rPr>
        <w:t>IETF RFC</w:t>
      </w:r>
      <w:r>
        <w:rPr>
          <w:rFonts w:hint="eastAsia"/>
          <w:lang w:eastAsia="zh-CN"/>
        </w:rPr>
        <w:t xml:space="preserve">s, e.g. RFC </w:t>
      </w:r>
      <w:r>
        <w:rPr>
          <w:lang w:eastAsia="zh-CN"/>
        </w:rPr>
        <w:t>3046</w:t>
      </w:r>
      <w:r>
        <w:rPr>
          <w:rFonts w:hint="eastAsia"/>
          <w:lang w:eastAsia="zh-CN"/>
        </w:rPr>
        <w:t>?</w:t>
      </w:r>
    </w:p>
    <w:p w14:paraId="76A2DB91">
      <w:pPr>
        <w:pStyle w:val="22"/>
        <w:rPr>
          <w:lang w:eastAsia="zh-CN"/>
        </w:rPr>
      </w:pPr>
      <w:r>
        <w:rPr>
          <w:rFonts w:hint="eastAsia"/>
          <w:lang w:eastAsia="zh-CN"/>
        </w:rPr>
        <w:t>A3:</w:t>
      </w:r>
      <w:r>
        <w:rPr>
          <w:rFonts w:hint="eastAsia"/>
          <w:lang w:eastAsia="zh-CN"/>
        </w:rPr>
        <w:tab/>
      </w:r>
      <w:r>
        <w:rPr>
          <w:rFonts w:hint="eastAsia"/>
          <w:lang w:eastAsia="zh-CN"/>
        </w:rPr>
        <w:t xml:space="preserve">The </w:t>
      </w:r>
      <w:r>
        <w:t>Intermediate UE-to-Network Relay</w:t>
      </w:r>
      <w:r>
        <w:rPr>
          <w:rFonts w:hint="eastAsia"/>
          <w:lang w:eastAsia="zh-CN"/>
        </w:rPr>
        <w:t xml:space="preserve"> </w:t>
      </w:r>
      <w:r>
        <w:rPr>
          <w:rFonts w:hint="eastAsia"/>
          <w:lang w:val="en-US" w:eastAsia="zh-CN"/>
        </w:rPr>
        <w:t xml:space="preserve">acts as a DHCP client </w:t>
      </w:r>
      <w:r>
        <w:rPr>
          <w:lang w:eastAsia="ko-KR"/>
        </w:rPr>
        <w:t>towards the</w:t>
      </w:r>
      <w:r>
        <w:rPr>
          <w:rFonts w:hint="eastAsia" w:eastAsia="宋体"/>
          <w:lang w:val="en-US" w:eastAsia="zh-CN"/>
        </w:rPr>
        <w:t xml:space="preserve"> UE-to-Network Relay or the parent </w:t>
      </w:r>
      <w:r>
        <w:rPr>
          <w:lang w:eastAsia="zh-CN"/>
        </w:rPr>
        <w:t>Intermediate UE-to-Network Rela</w:t>
      </w:r>
      <w:r>
        <w:rPr>
          <w:highlight w:val="none"/>
          <w:lang w:eastAsia="zh-CN"/>
        </w:rPr>
        <w:t>y</w:t>
      </w:r>
      <w:r>
        <w:rPr>
          <w:rFonts w:hint="eastAsia" w:eastAsia="Malgun Gothic"/>
          <w:highlight w:val="none"/>
          <w:lang w:eastAsia="ko-KR"/>
        </w:rPr>
        <w:t>,</w:t>
      </w:r>
      <w:r>
        <w:rPr>
          <w:rFonts w:hint="eastAsia"/>
          <w:highlight w:val="none"/>
          <w:lang w:val="en-US" w:eastAsia="zh-CN"/>
        </w:rPr>
        <w:t xml:space="preserve"> a</w:t>
      </w:r>
      <w:r>
        <w:rPr>
          <w:rFonts w:hint="eastAsia"/>
          <w:lang w:val="en-US" w:eastAsia="zh-CN"/>
        </w:rPr>
        <w:t xml:space="preserve">nd as a DHCP server towards the Remote UE or the child Intermediate </w:t>
      </w:r>
      <w:r>
        <w:rPr>
          <w:lang w:eastAsia="zh-CN"/>
        </w:rPr>
        <w:t>UE-to-Network Relay</w:t>
      </w:r>
      <w:r>
        <w:rPr>
          <w:rFonts w:hint="eastAsia"/>
          <w:lang w:eastAsia="zh-CN"/>
        </w:rPr>
        <w:t xml:space="preserve">. </w:t>
      </w:r>
    </w:p>
    <w:p w14:paraId="190B7339">
      <w:pPr>
        <w:pStyle w:val="22"/>
        <w:rPr>
          <w:lang w:eastAsia="zh-CN"/>
        </w:rPr>
      </w:pPr>
    </w:p>
    <w:p w14:paraId="6872FDD8">
      <w:pPr>
        <w:pStyle w:val="22"/>
        <w:rPr>
          <w:lang w:eastAsia="zh-CN"/>
        </w:rPr>
      </w:pPr>
      <w:r>
        <w:rPr>
          <w:rFonts w:hint="eastAsia"/>
          <w:lang w:eastAsia="zh-CN"/>
        </w:rPr>
        <w:t>SA2 has agreed the attached CR</w:t>
      </w:r>
      <w:r>
        <w:rPr>
          <w:rFonts w:hint="eastAsia"/>
          <w:lang w:val="en-US" w:eastAsia="zh-CN"/>
        </w:rPr>
        <w:t xml:space="preserve"> </w:t>
      </w:r>
      <w:r>
        <w:rPr>
          <w:rFonts w:hint="eastAsia"/>
          <w:lang w:eastAsia="zh-CN"/>
        </w:rPr>
        <w:t>0499</w:t>
      </w:r>
      <w:r>
        <w:rPr>
          <w:rFonts w:hint="eastAsia"/>
          <w:lang w:val="en-US" w:eastAsia="zh-CN"/>
        </w:rPr>
        <w:t xml:space="preserve"> and CR 0518</w:t>
      </w:r>
      <w:r>
        <w:rPr>
          <w:rFonts w:hint="eastAsia"/>
          <w:lang w:eastAsia="zh-CN"/>
        </w:rPr>
        <w:t xml:space="preserve"> to update the </w:t>
      </w:r>
      <w:r>
        <w:rPr>
          <w:rFonts w:hint="eastAsia"/>
          <w:lang w:val="en-US" w:eastAsia="zh-CN"/>
        </w:rPr>
        <w:t xml:space="preserve">specification </w:t>
      </w:r>
      <w:r>
        <w:rPr>
          <w:rFonts w:hint="eastAsia"/>
          <w:lang w:eastAsia="zh-CN"/>
        </w:rPr>
        <w:t>descriptions.</w:t>
      </w:r>
    </w:p>
    <w:p w14:paraId="63DA267E">
      <w:pPr>
        <w:pStyle w:val="15"/>
        <w:tabs>
          <w:tab w:val="clear" w:pos="4153"/>
          <w:tab w:val="clear" w:pos="8306"/>
        </w:tabs>
        <w:rPr>
          <w:rFonts w:ascii="Arial" w:hAnsi="Arial" w:cs="Arial"/>
        </w:rPr>
      </w:pPr>
    </w:p>
    <w:p w14:paraId="43039839">
      <w:pPr>
        <w:spacing w:after="120"/>
        <w:rPr>
          <w:rFonts w:ascii="Arial" w:hAnsi="Arial" w:cs="Arial"/>
          <w:b/>
        </w:rPr>
      </w:pPr>
      <w:r>
        <w:rPr>
          <w:rFonts w:ascii="Arial" w:hAnsi="Arial" w:cs="Arial"/>
          <w:b/>
        </w:rPr>
        <w:t>2. Actions:</w:t>
      </w:r>
    </w:p>
    <w:p w14:paraId="7BF3A47C">
      <w:pPr>
        <w:spacing w:after="120"/>
        <w:ind w:left="1985" w:hanging="1985"/>
        <w:rPr>
          <w:rFonts w:ascii="Arial" w:hAnsi="Arial" w:cs="Arial"/>
          <w:b/>
        </w:rPr>
      </w:pPr>
      <w:r>
        <w:rPr>
          <w:rFonts w:ascii="Arial" w:hAnsi="Arial" w:cs="Arial"/>
          <w:b/>
        </w:rPr>
        <w:t xml:space="preserve">To </w:t>
      </w:r>
      <w:r>
        <w:rPr>
          <w:rFonts w:hint="eastAsia" w:ascii="Arial" w:hAnsi="Arial" w:cs="Arial"/>
          <w:b/>
          <w:lang w:eastAsia="zh-CN"/>
        </w:rPr>
        <w:t>CT1</w:t>
      </w:r>
      <w:r>
        <w:rPr>
          <w:rFonts w:ascii="Arial" w:hAnsi="Arial" w:cs="Arial"/>
          <w:b/>
        </w:rPr>
        <w:t xml:space="preserve"> group:</w:t>
      </w:r>
    </w:p>
    <w:p w14:paraId="0939DFD5">
      <w:pPr>
        <w:spacing w:after="120"/>
        <w:ind w:left="993" w:hanging="993"/>
        <w:rPr>
          <w:rFonts w:ascii="Arial" w:hAnsi="Arial" w:cs="Arial"/>
          <w:lang w:eastAsia="zh-CN"/>
        </w:rPr>
      </w:pPr>
      <w:r>
        <w:rPr>
          <w:rFonts w:ascii="Arial" w:hAnsi="Arial" w:cs="Arial"/>
          <w:b/>
        </w:rPr>
        <w:t xml:space="preserve">ACTION: </w:t>
      </w:r>
      <w:r>
        <w:rPr>
          <w:rFonts w:ascii="Arial" w:hAnsi="Arial" w:cs="Arial"/>
        </w:rPr>
        <w:t xml:space="preserve"> </w:t>
      </w:r>
      <w:r>
        <w:rPr>
          <w:rFonts w:hint="eastAsia" w:ascii="Arial" w:hAnsi="Arial" w:cs="Arial"/>
          <w:lang w:eastAsia="zh-CN"/>
        </w:rPr>
        <w:t>SA2</w:t>
      </w:r>
      <w:r>
        <w:rPr>
          <w:rFonts w:ascii="Arial" w:hAnsi="Arial" w:cs="Arial"/>
        </w:rPr>
        <w:t xml:space="preserve"> </w:t>
      </w:r>
      <w:r>
        <w:rPr>
          <w:rFonts w:hint="eastAsia" w:ascii="Arial" w:hAnsi="Arial" w:cs="Arial"/>
          <w:lang w:eastAsia="zh-CN"/>
        </w:rPr>
        <w:t xml:space="preserve">kindly </w:t>
      </w:r>
      <w:r>
        <w:rPr>
          <w:rFonts w:ascii="Arial" w:hAnsi="Arial" w:cs="Arial"/>
        </w:rPr>
        <w:t xml:space="preserve">asks </w:t>
      </w:r>
      <w:r>
        <w:rPr>
          <w:rFonts w:hint="eastAsia" w:ascii="Arial" w:hAnsi="Arial" w:cs="Arial"/>
          <w:lang w:eastAsia="zh-CN"/>
        </w:rPr>
        <w:t>CT1</w:t>
      </w:r>
      <w:r>
        <w:rPr>
          <w:rFonts w:ascii="Arial" w:hAnsi="Arial" w:cs="Arial"/>
        </w:rPr>
        <w:t xml:space="preserve"> to </w:t>
      </w:r>
      <w:r>
        <w:rPr>
          <w:rFonts w:hint="eastAsia" w:ascii="Arial" w:hAnsi="Arial" w:cs="Arial"/>
          <w:lang w:eastAsia="zh-CN"/>
        </w:rPr>
        <w:t>take the above answers into account in their future work.</w:t>
      </w:r>
    </w:p>
    <w:p w14:paraId="1A54B69A">
      <w:pPr>
        <w:spacing w:after="120"/>
        <w:ind w:left="993" w:hanging="993"/>
        <w:rPr>
          <w:rFonts w:ascii="Arial" w:hAnsi="Arial" w:cs="Arial"/>
          <w:lang w:eastAsia="zh-CN"/>
        </w:rPr>
      </w:pPr>
    </w:p>
    <w:p w14:paraId="2004D69D">
      <w:pPr>
        <w:spacing w:after="120"/>
        <w:rPr>
          <w:rFonts w:ascii="Arial" w:hAnsi="Arial" w:cs="Arial"/>
          <w:b/>
        </w:rPr>
      </w:pPr>
      <w:r>
        <w:rPr>
          <w:rFonts w:ascii="Arial" w:hAnsi="Arial" w:cs="Arial"/>
          <w:b/>
        </w:rPr>
        <w:t xml:space="preserve">3. Date of Next </w:t>
      </w:r>
      <w:r>
        <w:rPr>
          <w:rFonts w:hint="eastAsia" w:ascii="Arial" w:hAnsi="Arial" w:cs="Arial"/>
          <w:b/>
          <w:lang w:eastAsia="zh-CN"/>
        </w:rPr>
        <w:t>SA2</w:t>
      </w:r>
      <w:r>
        <w:rPr>
          <w:rFonts w:ascii="Arial" w:hAnsi="Arial" w:cs="Arial"/>
          <w:b/>
        </w:rPr>
        <w:t xml:space="preserve"> Meetings:</w:t>
      </w:r>
    </w:p>
    <w:p w14:paraId="7CF1B219">
      <w:pPr>
        <w:tabs>
          <w:tab w:val="left" w:pos="5103"/>
        </w:tabs>
        <w:spacing w:after="120"/>
        <w:rPr>
          <w:rFonts w:ascii="Arial" w:hAnsi="Arial" w:cs="Arial"/>
          <w:bCs/>
          <w:lang w:eastAsia="zh-CN"/>
        </w:rPr>
      </w:pPr>
      <w:r>
        <w:rPr>
          <w:rFonts w:hint="eastAsia" w:ascii="Arial" w:hAnsi="Arial" w:cs="Arial"/>
          <w:bCs/>
          <w:lang w:eastAsia="zh-CN"/>
        </w:rPr>
        <w:t>SA2</w:t>
      </w:r>
      <w:r>
        <w:rPr>
          <w:rFonts w:ascii="Arial" w:hAnsi="Arial" w:cs="Arial"/>
          <w:bCs/>
        </w:rPr>
        <w:t>#1</w:t>
      </w:r>
      <w:r>
        <w:rPr>
          <w:rFonts w:hint="eastAsia" w:ascii="Arial" w:hAnsi="Arial" w:cs="Arial"/>
          <w:bCs/>
          <w:lang w:eastAsia="zh-CN"/>
        </w:rPr>
        <w:t>66-AH-e</w:t>
      </w:r>
      <w:r>
        <w:rPr>
          <w:rFonts w:ascii="Arial" w:hAnsi="Arial" w:cs="Arial"/>
          <w:bCs/>
        </w:rPr>
        <w:t xml:space="preserve">                           </w:t>
      </w:r>
      <w:r>
        <w:rPr>
          <w:rFonts w:hint="eastAsia" w:ascii="Arial" w:hAnsi="Arial" w:cs="Arial"/>
          <w:bCs/>
          <w:lang w:eastAsia="zh-CN"/>
        </w:rPr>
        <w:t>20</w:t>
      </w:r>
      <w:r>
        <w:rPr>
          <w:rFonts w:ascii="Arial" w:hAnsi="Arial" w:cs="Arial"/>
          <w:bCs/>
          <w:vertAlign w:val="superscript"/>
        </w:rPr>
        <w:t>th</w:t>
      </w:r>
      <w:r>
        <w:rPr>
          <w:rFonts w:ascii="Arial" w:hAnsi="Arial" w:cs="Arial"/>
          <w:bCs/>
        </w:rPr>
        <w:t xml:space="preserve"> - 2</w:t>
      </w:r>
      <w:r>
        <w:rPr>
          <w:rFonts w:hint="eastAsia" w:ascii="Arial" w:hAnsi="Arial" w:cs="Arial"/>
          <w:bCs/>
          <w:lang w:eastAsia="zh-CN"/>
        </w:rPr>
        <w:t>4</w:t>
      </w:r>
      <w:r>
        <w:rPr>
          <w:rFonts w:hint="eastAsia" w:ascii="Arial" w:hAnsi="Arial" w:cs="Arial"/>
          <w:bCs/>
          <w:vertAlign w:val="superscript"/>
          <w:lang w:eastAsia="zh-CN"/>
        </w:rPr>
        <w:t>th</w:t>
      </w:r>
      <w:r>
        <w:rPr>
          <w:rFonts w:ascii="Arial" w:hAnsi="Arial" w:cs="Arial"/>
          <w:bCs/>
        </w:rPr>
        <w:t xml:space="preserve"> </w:t>
      </w:r>
      <w:r>
        <w:rPr>
          <w:rFonts w:hint="eastAsia" w:ascii="Arial" w:hAnsi="Arial" w:cs="Arial"/>
          <w:bCs/>
          <w:lang w:eastAsia="zh-CN"/>
        </w:rPr>
        <w:t>January</w:t>
      </w:r>
      <w:r>
        <w:rPr>
          <w:rFonts w:ascii="Arial" w:hAnsi="Arial" w:cs="Arial"/>
          <w:bCs/>
        </w:rPr>
        <w:t xml:space="preserve"> 202</w:t>
      </w:r>
      <w:r>
        <w:rPr>
          <w:rFonts w:hint="eastAsia" w:ascii="Arial" w:hAnsi="Arial" w:cs="Arial"/>
          <w:bCs/>
          <w:lang w:eastAsia="zh-CN"/>
        </w:rPr>
        <w:t>5</w:t>
      </w:r>
      <w:r>
        <w:rPr>
          <w:rFonts w:hint="eastAsia" w:ascii="Arial" w:hAnsi="Arial" w:cs="Arial"/>
          <w:bCs/>
          <w:lang w:eastAsia="zh-CN"/>
        </w:rPr>
        <w:tab/>
      </w:r>
      <w:r>
        <w:rPr>
          <w:rFonts w:hint="eastAsia" w:ascii="Arial" w:hAnsi="Arial" w:cs="Arial"/>
          <w:bCs/>
          <w:lang w:eastAsia="zh-CN"/>
        </w:rPr>
        <w:tab/>
      </w:r>
      <w:r>
        <w:rPr>
          <w:rFonts w:hint="eastAsia" w:ascii="Arial" w:hAnsi="Arial" w:cs="Arial"/>
          <w:bCs/>
          <w:lang w:eastAsia="zh-CN"/>
        </w:rPr>
        <w:t xml:space="preserve"> </w:t>
      </w:r>
      <w:r>
        <w:rPr>
          <w:rFonts w:hint="eastAsia" w:ascii="Arial" w:hAnsi="Arial" w:cs="Arial"/>
          <w:bCs/>
          <w:lang w:eastAsia="zh-CN"/>
        </w:rPr>
        <w:tab/>
      </w:r>
      <w:r>
        <w:rPr>
          <w:rFonts w:hint="eastAsia" w:ascii="Arial" w:hAnsi="Arial" w:cs="Arial"/>
          <w:bCs/>
          <w:lang w:eastAsia="zh-CN"/>
        </w:rPr>
        <w:t>Online</w:t>
      </w:r>
    </w:p>
    <w:p w14:paraId="5E06902E">
      <w:pPr>
        <w:spacing w:after="120"/>
        <w:rPr>
          <w:rFonts w:ascii="Arial" w:hAnsi="Arial" w:cs="Arial"/>
          <w:bCs/>
          <w:lang w:eastAsia="zh-CN"/>
        </w:rPr>
      </w:pPr>
      <w:r>
        <w:rPr>
          <w:rFonts w:hint="eastAsia" w:ascii="Arial" w:hAnsi="Arial" w:cs="Arial"/>
          <w:bCs/>
          <w:lang w:eastAsia="zh-CN"/>
        </w:rPr>
        <w:t>SA2#167                                    17</w:t>
      </w:r>
      <w:r>
        <w:rPr>
          <w:rFonts w:hint="eastAsia" w:ascii="Arial" w:hAnsi="Arial" w:cs="Arial"/>
          <w:bCs/>
          <w:vertAlign w:val="superscript"/>
          <w:lang w:eastAsia="zh-CN"/>
        </w:rPr>
        <w:t>th</w:t>
      </w:r>
      <w:r>
        <w:rPr>
          <w:rFonts w:hint="eastAsia" w:ascii="Arial" w:hAnsi="Arial" w:cs="Arial"/>
          <w:bCs/>
          <w:lang w:eastAsia="zh-CN"/>
        </w:rPr>
        <w:t xml:space="preserve"> </w:t>
      </w:r>
      <w:r>
        <w:rPr>
          <w:rFonts w:ascii="Arial" w:hAnsi="Arial" w:cs="Arial"/>
          <w:bCs/>
          <w:lang w:eastAsia="zh-CN"/>
        </w:rPr>
        <w:t>–</w:t>
      </w:r>
      <w:r>
        <w:rPr>
          <w:rFonts w:hint="eastAsia" w:ascii="Arial" w:hAnsi="Arial" w:cs="Arial"/>
          <w:bCs/>
          <w:lang w:eastAsia="zh-CN"/>
        </w:rPr>
        <w:t xml:space="preserve"> 21</w:t>
      </w:r>
      <w:r>
        <w:rPr>
          <w:rFonts w:hint="eastAsia" w:ascii="Arial" w:hAnsi="Arial" w:cs="Arial"/>
          <w:bCs/>
          <w:vertAlign w:val="superscript"/>
          <w:lang w:eastAsia="zh-CN"/>
        </w:rPr>
        <w:t>st</w:t>
      </w:r>
      <w:r>
        <w:rPr>
          <w:rFonts w:hint="eastAsia" w:ascii="Arial" w:hAnsi="Arial" w:cs="Arial"/>
          <w:bCs/>
          <w:lang w:eastAsia="zh-CN"/>
        </w:rPr>
        <w:t xml:space="preserve"> </w:t>
      </w:r>
      <w:r>
        <w:rPr>
          <w:rFonts w:ascii="Arial" w:hAnsi="Arial" w:cs="Arial"/>
          <w:bCs/>
          <w:lang w:eastAsia="zh-CN"/>
        </w:rPr>
        <w:t>February</w:t>
      </w:r>
      <w:r>
        <w:rPr>
          <w:rFonts w:hint="eastAsia" w:ascii="Arial" w:hAnsi="Arial" w:cs="Arial"/>
          <w:bCs/>
          <w:lang w:eastAsia="zh-CN"/>
        </w:rPr>
        <w:t xml:space="preserve"> 2025</w:t>
      </w:r>
      <w:r>
        <w:rPr>
          <w:rFonts w:hint="eastAsia" w:ascii="Arial" w:hAnsi="Arial" w:cs="Arial"/>
          <w:bCs/>
          <w:lang w:eastAsia="zh-CN"/>
        </w:rPr>
        <w:tab/>
      </w:r>
      <w:r>
        <w:rPr>
          <w:rFonts w:hint="eastAsia" w:ascii="Arial" w:hAnsi="Arial" w:cs="Arial"/>
          <w:bCs/>
          <w:lang w:eastAsia="zh-CN"/>
        </w:rPr>
        <w:t xml:space="preserve"> </w:t>
      </w:r>
      <w:r>
        <w:rPr>
          <w:rFonts w:hint="eastAsia" w:ascii="Arial" w:hAnsi="Arial" w:cs="Arial"/>
          <w:bCs/>
          <w:lang w:eastAsia="zh-CN"/>
        </w:rPr>
        <w:tab/>
      </w:r>
      <w:r>
        <w:rPr>
          <w:rFonts w:hint="eastAsia" w:ascii="Arial" w:hAnsi="Arial" w:cs="Arial"/>
          <w:bCs/>
          <w:lang w:eastAsia="zh-CN"/>
        </w:rPr>
        <w:t>Athens, GR</w:t>
      </w: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Malgun Gothic">
    <w:panose1 w:val="020B0503020000020004"/>
    <w:charset w:val="81"/>
    <w:family w:val="modern"/>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29"/>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27"/>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28"/>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26"/>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kyNmJmODBhODNlZjlkOTk1NzE5NDRiNTY0OWU1N2MifQ=="/>
  </w:docVars>
  <w:rsids>
    <w:rsidRoot w:val="00923E7C"/>
    <w:rsid w:val="000100F0"/>
    <w:rsid w:val="000125CF"/>
    <w:rsid w:val="000138DC"/>
    <w:rsid w:val="00027ACA"/>
    <w:rsid w:val="00033FA1"/>
    <w:rsid w:val="00055388"/>
    <w:rsid w:val="00056FC2"/>
    <w:rsid w:val="00061460"/>
    <w:rsid w:val="00064BE3"/>
    <w:rsid w:val="00082067"/>
    <w:rsid w:val="00090A2A"/>
    <w:rsid w:val="000A20A7"/>
    <w:rsid w:val="000B0417"/>
    <w:rsid w:val="000B1579"/>
    <w:rsid w:val="000B1AA1"/>
    <w:rsid w:val="000C0F46"/>
    <w:rsid w:val="000C46AA"/>
    <w:rsid w:val="000E6B22"/>
    <w:rsid w:val="000F4E43"/>
    <w:rsid w:val="00105899"/>
    <w:rsid w:val="001121A3"/>
    <w:rsid w:val="00113234"/>
    <w:rsid w:val="001259EA"/>
    <w:rsid w:val="00127777"/>
    <w:rsid w:val="001479A6"/>
    <w:rsid w:val="00151BF6"/>
    <w:rsid w:val="0015510F"/>
    <w:rsid w:val="001608BF"/>
    <w:rsid w:val="00160E89"/>
    <w:rsid w:val="00165C82"/>
    <w:rsid w:val="0016633F"/>
    <w:rsid w:val="00173005"/>
    <w:rsid w:val="001734EB"/>
    <w:rsid w:val="001848F5"/>
    <w:rsid w:val="00184E42"/>
    <w:rsid w:val="001A4AF7"/>
    <w:rsid w:val="001B4B24"/>
    <w:rsid w:val="001E0533"/>
    <w:rsid w:val="001E60FD"/>
    <w:rsid w:val="001F6498"/>
    <w:rsid w:val="00200FCC"/>
    <w:rsid w:val="002021EC"/>
    <w:rsid w:val="00232394"/>
    <w:rsid w:val="002333AC"/>
    <w:rsid w:val="00241727"/>
    <w:rsid w:val="00273063"/>
    <w:rsid w:val="00275FF1"/>
    <w:rsid w:val="00295A7B"/>
    <w:rsid w:val="002A2ED1"/>
    <w:rsid w:val="002B58F1"/>
    <w:rsid w:val="002D23EA"/>
    <w:rsid w:val="002D6F56"/>
    <w:rsid w:val="002E5688"/>
    <w:rsid w:val="002F354B"/>
    <w:rsid w:val="002F5711"/>
    <w:rsid w:val="002F5799"/>
    <w:rsid w:val="002F5CEA"/>
    <w:rsid w:val="00302C6B"/>
    <w:rsid w:val="00305D0A"/>
    <w:rsid w:val="003165BD"/>
    <w:rsid w:val="00324107"/>
    <w:rsid w:val="00326409"/>
    <w:rsid w:val="00326B06"/>
    <w:rsid w:val="00331259"/>
    <w:rsid w:val="00347947"/>
    <w:rsid w:val="00347D1F"/>
    <w:rsid w:val="00355D04"/>
    <w:rsid w:val="003621C9"/>
    <w:rsid w:val="003663C4"/>
    <w:rsid w:val="00367678"/>
    <w:rsid w:val="00384917"/>
    <w:rsid w:val="003901E1"/>
    <w:rsid w:val="003A37B2"/>
    <w:rsid w:val="003B7403"/>
    <w:rsid w:val="003C0CA8"/>
    <w:rsid w:val="003F1E6E"/>
    <w:rsid w:val="003F318F"/>
    <w:rsid w:val="00401229"/>
    <w:rsid w:val="00406C99"/>
    <w:rsid w:val="00415210"/>
    <w:rsid w:val="004169D3"/>
    <w:rsid w:val="004234FF"/>
    <w:rsid w:val="0043062C"/>
    <w:rsid w:val="00435042"/>
    <w:rsid w:val="00440265"/>
    <w:rsid w:val="00445241"/>
    <w:rsid w:val="004567C2"/>
    <w:rsid w:val="004634F1"/>
    <w:rsid w:val="00463675"/>
    <w:rsid w:val="004643F7"/>
    <w:rsid w:val="00471442"/>
    <w:rsid w:val="00485975"/>
    <w:rsid w:val="004921BC"/>
    <w:rsid w:val="00495645"/>
    <w:rsid w:val="004A4E19"/>
    <w:rsid w:val="004B2BC1"/>
    <w:rsid w:val="004B43FA"/>
    <w:rsid w:val="004B6D78"/>
    <w:rsid w:val="004C2A09"/>
    <w:rsid w:val="004C3F5A"/>
    <w:rsid w:val="004C4DCF"/>
    <w:rsid w:val="00507006"/>
    <w:rsid w:val="00515801"/>
    <w:rsid w:val="00517913"/>
    <w:rsid w:val="005305F8"/>
    <w:rsid w:val="00542BCC"/>
    <w:rsid w:val="00550C82"/>
    <w:rsid w:val="005611DA"/>
    <w:rsid w:val="005708A5"/>
    <w:rsid w:val="00581CEC"/>
    <w:rsid w:val="00584B08"/>
    <w:rsid w:val="0058673A"/>
    <w:rsid w:val="005C785A"/>
    <w:rsid w:val="005E4C1C"/>
    <w:rsid w:val="005E5C97"/>
    <w:rsid w:val="005F3E08"/>
    <w:rsid w:val="00600476"/>
    <w:rsid w:val="00603B5A"/>
    <w:rsid w:val="00605323"/>
    <w:rsid w:val="00612EEE"/>
    <w:rsid w:val="00615101"/>
    <w:rsid w:val="00615177"/>
    <w:rsid w:val="00636775"/>
    <w:rsid w:val="0064461B"/>
    <w:rsid w:val="00654758"/>
    <w:rsid w:val="0066208C"/>
    <w:rsid w:val="00672B43"/>
    <w:rsid w:val="00675D3A"/>
    <w:rsid w:val="006815C1"/>
    <w:rsid w:val="006866EF"/>
    <w:rsid w:val="00687A0B"/>
    <w:rsid w:val="00693A29"/>
    <w:rsid w:val="006B22EE"/>
    <w:rsid w:val="006C7BBB"/>
    <w:rsid w:val="006D07BA"/>
    <w:rsid w:val="006D0B09"/>
    <w:rsid w:val="006D0B81"/>
    <w:rsid w:val="006E17C7"/>
    <w:rsid w:val="007001A4"/>
    <w:rsid w:val="0070095B"/>
    <w:rsid w:val="007032C5"/>
    <w:rsid w:val="007116E4"/>
    <w:rsid w:val="00724F54"/>
    <w:rsid w:val="00726FC3"/>
    <w:rsid w:val="0073312A"/>
    <w:rsid w:val="0077485D"/>
    <w:rsid w:val="007802FA"/>
    <w:rsid w:val="00787792"/>
    <w:rsid w:val="00787CAC"/>
    <w:rsid w:val="0079582C"/>
    <w:rsid w:val="007B4C4C"/>
    <w:rsid w:val="007B4F36"/>
    <w:rsid w:val="007F0C4B"/>
    <w:rsid w:val="007F3E0A"/>
    <w:rsid w:val="00811AA2"/>
    <w:rsid w:val="00827461"/>
    <w:rsid w:val="0083050D"/>
    <w:rsid w:val="00836BD7"/>
    <w:rsid w:val="00851477"/>
    <w:rsid w:val="00867921"/>
    <w:rsid w:val="008950C9"/>
    <w:rsid w:val="0089666F"/>
    <w:rsid w:val="008A1E55"/>
    <w:rsid w:val="008C55BF"/>
    <w:rsid w:val="008E4D9A"/>
    <w:rsid w:val="0090241A"/>
    <w:rsid w:val="0090582E"/>
    <w:rsid w:val="0090647B"/>
    <w:rsid w:val="00907677"/>
    <w:rsid w:val="00912DB5"/>
    <w:rsid w:val="009168AD"/>
    <w:rsid w:val="00923E7C"/>
    <w:rsid w:val="00941ACF"/>
    <w:rsid w:val="00951702"/>
    <w:rsid w:val="00952FCD"/>
    <w:rsid w:val="00955F56"/>
    <w:rsid w:val="00980F2D"/>
    <w:rsid w:val="009826AF"/>
    <w:rsid w:val="009A72A2"/>
    <w:rsid w:val="009B2144"/>
    <w:rsid w:val="009B7BE4"/>
    <w:rsid w:val="009D2D6A"/>
    <w:rsid w:val="009D5254"/>
    <w:rsid w:val="009F6E85"/>
    <w:rsid w:val="00A051A8"/>
    <w:rsid w:val="00A21571"/>
    <w:rsid w:val="00A34C7B"/>
    <w:rsid w:val="00A52DB2"/>
    <w:rsid w:val="00A7348D"/>
    <w:rsid w:val="00A83C09"/>
    <w:rsid w:val="00A93789"/>
    <w:rsid w:val="00AA4970"/>
    <w:rsid w:val="00AC079B"/>
    <w:rsid w:val="00AC2ED0"/>
    <w:rsid w:val="00AC438C"/>
    <w:rsid w:val="00AD1B5B"/>
    <w:rsid w:val="00AD51BB"/>
    <w:rsid w:val="00AE1E81"/>
    <w:rsid w:val="00AE489C"/>
    <w:rsid w:val="00B03AE7"/>
    <w:rsid w:val="00B144F4"/>
    <w:rsid w:val="00B1506C"/>
    <w:rsid w:val="00B5722A"/>
    <w:rsid w:val="00B63A07"/>
    <w:rsid w:val="00B91256"/>
    <w:rsid w:val="00BA486C"/>
    <w:rsid w:val="00BA4E9B"/>
    <w:rsid w:val="00BA622F"/>
    <w:rsid w:val="00BC10F5"/>
    <w:rsid w:val="00BC27DC"/>
    <w:rsid w:val="00BC7C0D"/>
    <w:rsid w:val="00BD78D8"/>
    <w:rsid w:val="00BF14DD"/>
    <w:rsid w:val="00BF7EE2"/>
    <w:rsid w:val="00C04193"/>
    <w:rsid w:val="00C06F08"/>
    <w:rsid w:val="00C14017"/>
    <w:rsid w:val="00C165D1"/>
    <w:rsid w:val="00C37707"/>
    <w:rsid w:val="00C416C5"/>
    <w:rsid w:val="00C649B2"/>
    <w:rsid w:val="00C6700A"/>
    <w:rsid w:val="00C7312A"/>
    <w:rsid w:val="00CA2FB0"/>
    <w:rsid w:val="00CA6B9A"/>
    <w:rsid w:val="00CA77AA"/>
    <w:rsid w:val="00CC5CA8"/>
    <w:rsid w:val="00CD2DC1"/>
    <w:rsid w:val="00CF6709"/>
    <w:rsid w:val="00D53018"/>
    <w:rsid w:val="00D53A80"/>
    <w:rsid w:val="00D62A55"/>
    <w:rsid w:val="00D676CD"/>
    <w:rsid w:val="00D702AE"/>
    <w:rsid w:val="00D801B8"/>
    <w:rsid w:val="00D829E6"/>
    <w:rsid w:val="00D84E4F"/>
    <w:rsid w:val="00DA5361"/>
    <w:rsid w:val="00DB777F"/>
    <w:rsid w:val="00DC07A2"/>
    <w:rsid w:val="00DE448A"/>
    <w:rsid w:val="00DF3131"/>
    <w:rsid w:val="00E0764A"/>
    <w:rsid w:val="00E16BBB"/>
    <w:rsid w:val="00E20604"/>
    <w:rsid w:val="00E4207B"/>
    <w:rsid w:val="00E46366"/>
    <w:rsid w:val="00E66D9D"/>
    <w:rsid w:val="00E72B30"/>
    <w:rsid w:val="00E74B9D"/>
    <w:rsid w:val="00E76827"/>
    <w:rsid w:val="00EA19B5"/>
    <w:rsid w:val="00EA68B1"/>
    <w:rsid w:val="00EB6A51"/>
    <w:rsid w:val="00ED3853"/>
    <w:rsid w:val="00ED3D70"/>
    <w:rsid w:val="00ED7481"/>
    <w:rsid w:val="00EE7D58"/>
    <w:rsid w:val="00F02341"/>
    <w:rsid w:val="00F0649B"/>
    <w:rsid w:val="00F12248"/>
    <w:rsid w:val="00F13CA1"/>
    <w:rsid w:val="00F16C83"/>
    <w:rsid w:val="00F20CD7"/>
    <w:rsid w:val="00F34DD3"/>
    <w:rsid w:val="00F546A0"/>
    <w:rsid w:val="00F6777C"/>
    <w:rsid w:val="00F80431"/>
    <w:rsid w:val="00F848D0"/>
    <w:rsid w:val="00F9216C"/>
    <w:rsid w:val="00F9363A"/>
    <w:rsid w:val="00F970B2"/>
    <w:rsid w:val="00FA013A"/>
    <w:rsid w:val="00FA7955"/>
    <w:rsid w:val="00FB21B9"/>
    <w:rsid w:val="00FB6953"/>
    <w:rsid w:val="00FE0CFB"/>
    <w:rsid w:val="00FF54DC"/>
    <w:rsid w:val="00FF7824"/>
    <w:rsid w:val="02502671"/>
    <w:rsid w:val="07260879"/>
    <w:rsid w:val="09CF031F"/>
    <w:rsid w:val="0A0A57FB"/>
    <w:rsid w:val="0D4F25FD"/>
    <w:rsid w:val="104D6442"/>
    <w:rsid w:val="13CE280D"/>
    <w:rsid w:val="150A1C76"/>
    <w:rsid w:val="173F2647"/>
    <w:rsid w:val="17E91348"/>
    <w:rsid w:val="180C2802"/>
    <w:rsid w:val="19F93196"/>
    <w:rsid w:val="1BB47375"/>
    <w:rsid w:val="1CD221A8"/>
    <w:rsid w:val="1E49753D"/>
    <w:rsid w:val="1F0A2C83"/>
    <w:rsid w:val="1FA45952"/>
    <w:rsid w:val="20DA787E"/>
    <w:rsid w:val="210B3EDB"/>
    <w:rsid w:val="22664330"/>
    <w:rsid w:val="233F55E8"/>
    <w:rsid w:val="25190471"/>
    <w:rsid w:val="258C4EBE"/>
    <w:rsid w:val="26AA7CF2"/>
    <w:rsid w:val="2A562629"/>
    <w:rsid w:val="2DC53663"/>
    <w:rsid w:val="2DFE7626"/>
    <w:rsid w:val="2FE34275"/>
    <w:rsid w:val="31232B7B"/>
    <w:rsid w:val="38787C50"/>
    <w:rsid w:val="3DB57251"/>
    <w:rsid w:val="3FAC23F9"/>
    <w:rsid w:val="43236A0A"/>
    <w:rsid w:val="4BF52F0E"/>
    <w:rsid w:val="4F5C0152"/>
    <w:rsid w:val="501222E0"/>
    <w:rsid w:val="53933738"/>
    <w:rsid w:val="574D2FA8"/>
    <w:rsid w:val="583A6878"/>
    <w:rsid w:val="58E35821"/>
    <w:rsid w:val="597638E0"/>
    <w:rsid w:val="59BA2D38"/>
    <w:rsid w:val="5BEC7E8A"/>
    <w:rsid w:val="5EA507C4"/>
    <w:rsid w:val="5EF157B7"/>
    <w:rsid w:val="5F867BBE"/>
    <w:rsid w:val="65E9368C"/>
    <w:rsid w:val="66044022"/>
    <w:rsid w:val="67AE7F51"/>
    <w:rsid w:val="68AE50D2"/>
    <w:rsid w:val="6AF723A7"/>
    <w:rsid w:val="714125CE"/>
    <w:rsid w:val="755723C0"/>
    <w:rsid w:val="77ED700C"/>
    <w:rsid w:val="79BD47BC"/>
    <w:rsid w:val="7A5A29EC"/>
    <w:rsid w:val="7AB21E46"/>
    <w:rsid w:val="7E32577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2"/>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31"/>
    <w:semiHidden/>
    <w:qFormat/>
    <w:uiPriority w:val="0"/>
    <w:rPr>
      <w:rFonts w:ascii="Arial" w:hAnsi="Arial" w:cs="Arial"/>
      <w:color w:val="FF0000"/>
    </w:rPr>
  </w:style>
  <w:style w:type="paragraph" w:styleId="13">
    <w:name w:val="Balloon Text"/>
    <w:basedOn w:val="1"/>
    <w:link w:val="30"/>
    <w:semiHidden/>
    <w:unhideWhenUsed/>
    <w:qFormat/>
    <w:uiPriority w:val="99"/>
    <w:rPr>
      <w:rFonts w:ascii="Tahoma" w:hAnsi="Tahoma" w:cs="Tahoma"/>
      <w:sz w:val="16"/>
      <w:szCs w:val="16"/>
    </w:rPr>
  </w:style>
  <w:style w:type="paragraph" w:styleId="14">
    <w:name w:val="footer"/>
    <w:basedOn w:val="1"/>
    <w:semiHidden/>
    <w:qFormat/>
    <w:uiPriority w:val="0"/>
    <w:pPr>
      <w:tabs>
        <w:tab w:val="center" w:pos="4153"/>
        <w:tab w:val="right" w:pos="8306"/>
      </w:tabs>
    </w:pPr>
  </w:style>
  <w:style w:type="paragraph" w:styleId="15">
    <w:name w:val="header"/>
    <w:basedOn w:val="1"/>
    <w:semiHidden/>
    <w:qFormat/>
    <w:uiPriority w:val="0"/>
    <w:pPr>
      <w:tabs>
        <w:tab w:val="center" w:pos="4153"/>
        <w:tab w:val="right" w:pos="8306"/>
      </w:tabs>
    </w:pPr>
  </w:style>
  <w:style w:type="paragraph" w:styleId="16">
    <w:name w:val="Title"/>
    <w:basedOn w:val="1"/>
    <w:next w:val="1"/>
    <w:link w:val="33"/>
    <w:qFormat/>
    <w:uiPriority w:val="10"/>
    <w:pPr>
      <w:spacing w:before="240" w:after="60"/>
      <w:ind w:left="1701" w:hanging="1701"/>
      <w:outlineLvl w:val="0"/>
    </w:pPr>
    <w:rPr>
      <w:rFonts w:ascii="Arial" w:hAnsi="Arial" w:cs="Arial"/>
      <w:b/>
      <w:bCs/>
      <w:kern w:val="28"/>
    </w:rPr>
  </w:style>
  <w:style w:type="character" w:styleId="19">
    <w:name w:val="page number"/>
    <w:basedOn w:val="18"/>
    <w:semiHidden/>
    <w:qFormat/>
    <w:uiPriority w:val="0"/>
  </w:style>
  <w:style w:type="character" w:styleId="20">
    <w:name w:val="Hyperlink"/>
    <w:unhideWhenUsed/>
    <w:qFormat/>
    <w:uiPriority w:val="99"/>
    <w:rPr>
      <w:color w:val="0000FF"/>
      <w:u w:val="single"/>
    </w:rPr>
  </w:style>
  <w:style w:type="character" w:styleId="21">
    <w:name w:val="annotation reference"/>
    <w:semiHidden/>
    <w:qFormat/>
    <w:uiPriority w:val="0"/>
    <w:rPr>
      <w:sz w:val="16"/>
    </w:rPr>
  </w:style>
  <w:style w:type="paragraph" w:customStyle="1" w:styleId="22">
    <w:name w:val="B1"/>
    <w:basedOn w:val="1"/>
    <w:qFormat/>
    <w:uiPriority w:val="0"/>
    <w:pPr>
      <w:ind w:left="567" w:hanging="567"/>
      <w:jc w:val="both"/>
    </w:pPr>
    <w:rPr>
      <w:rFonts w:ascii="Arial" w:hAnsi="Arial"/>
    </w:rPr>
  </w:style>
  <w:style w:type="paragraph" w:customStyle="1" w:styleId="23">
    <w:name w:val="00 BodyText"/>
    <w:basedOn w:val="1"/>
    <w:qFormat/>
    <w:uiPriority w:val="0"/>
    <w:pPr>
      <w:spacing w:after="220"/>
    </w:pPr>
    <w:rPr>
      <w:rFonts w:ascii="Arial" w:hAnsi="Arial"/>
      <w:sz w:val="22"/>
      <w:lang w:val="en-US"/>
    </w:rPr>
  </w:style>
  <w:style w:type="paragraph" w:customStyle="1" w:styleId="24">
    <w:name w:val="??"/>
    <w:qFormat/>
    <w:uiPriority w:val="0"/>
    <w:pPr>
      <w:widowControl w:val="0"/>
    </w:pPr>
    <w:rPr>
      <w:rFonts w:ascii="Times New Roman" w:hAnsi="Times New Roman" w:eastAsia="等线" w:cs="Times New Roman"/>
      <w:lang w:val="en-US" w:eastAsia="en-US" w:bidi="ar-SA"/>
    </w:rPr>
  </w:style>
  <w:style w:type="paragraph" w:customStyle="1" w:styleId="25">
    <w:name w:val="??? 2"/>
    <w:basedOn w:val="24"/>
    <w:next w:val="24"/>
    <w:qFormat/>
    <w:uiPriority w:val="0"/>
    <w:pPr>
      <w:keepNext/>
    </w:pPr>
    <w:rPr>
      <w:rFonts w:ascii="Arial" w:hAnsi="Arial"/>
      <w:b/>
      <w:sz w:val="24"/>
    </w:rPr>
  </w:style>
  <w:style w:type="paragraph" w:customStyle="1" w:styleId="26">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27">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28">
    <w:name w:val="done"/>
    <w:basedOn w:val="27"/>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29">
    <w:name w:val="Not Done"/>
    <w:basedOn w:val="28"/>
    <w:qFormat/>
    <w:uiPriority w:val="0"/>
    <w:pPr>
      <w:numPr>
        <w:numId w:val="4"/>
      </w:numPr>
      <w:tabs>
        <w:tab w:val="left" w:pos="0"/>
      </w:tabs>
    </w:pPr>
    <w:rPr>
      <w:color w:val="FF0000"/>
    </w:rPr>
  </w:style>
  <w:style w:type="character" w:customStyle="1" w:styleId="30">
    <w:name w:val="풍선 도움말 텍스트 Char"/>
    <w:link w:val="13"/>
    <w:semiHidden/>
    <w:qFormat/>
    <w:uiPriority w:val="99"/>
    <w:rPr>
      <w:rFonts w:ascii="Tahoma" w:hAnsi="Tahoma" w:cs="Tahoma"/>
      <w:sz w:val="16"/>
      <w:szCs w:val="16"/>
      <w:lang w:val="en-GB"/>
    </w:rPr>
  </w:style>
  <w:style w:type="character" w:customStyle="1" w:styleId="31">
    <w:name w:val="본문 Char"/>
    <w:link w:val="12"/>
    <w:semiHidden/>
    <w:qFormat/>
    <w:uiPriority w:val="0"/>
    <w:rPr>
      <w:rFonts w:ascii="Arial" w:hAnsi="Arial" w:cs="Arial"/>
      <w:color w:val="FF0000"/>
      <w:lang w:eastAsia="en-US"/>
    </w:rPr>
  </w:style>
  <w:style w:type="character" w:customStyle="1" w:styleId="32">
    <w:name w:val="메모 텍스트 Char"/>
    <w:link w:val="11"/>
    <w:semiHidden/>
    <w:qFormat/>
    <w:uiPriority w:val="0"/>
    <w:rPr>
      <w:rFonts w:ascii="Arial" w:hAnsi="Arial"/>
      <w:lang w:eastAsia="en-US"/>
    </w:rPr>
  </w:style>
  <w:style w:type="character" w:customStyle="1" w:styleId="33">
    <w:name w:val="제목 Char"/>
    <w:link w:val="16"/>
    <w:qFormat/>
    <w:uiPriority w:val="10"/>
    <w:rPr>
      <w:rFonts w:ascii="Arial" w:hAnsi="Arial" w:eastAsia="Times New Roman" w:cs="Arial"/>
      <w:b/>
      <w:bCs/>
      <w:kern w:val="28"/>
      <w:lang w:eastAsia="en-US"/>
    </w:rPr>
  </w:style>
  <w:style w:type="paragraph" w:customStyle="1" w:styleId="34">
    <w:name w:val="Source"/>
    <w:basedOn w:val="1"/>
    <w:qFormat/>
    <w:uiPriority w:val="0"/>
    <w:pPr>
      <w:spacing w:after="60"/>
      <w:ind w:left="1985" w:hanging="1985"/>
    </w:pPr>
    <w:rPr>
      <w:rFonts w:ascii="Arial" w:hAnsi="Arial" w:cs="Arial"/>
      <w:b/>
    </w:rPr>
  </w:style>
  <w:style w:type="paragraph" w:customStyle="1" w:styleId="35">
    <w:name w:val="Contact"/>
    <w:basedOn w:val="5"/>
    <w:qFormat/>
    <w:uiPriority w:val="0"/>
    <w:pPr>
      <w:tabs>
        <w:tab w:val="left" w:pos="2268"/>
      </w:tabs>
      <w:ind w:left="567"/>
    </w:pPr>
    <w:rPr>
      <w:rFonts w:cs="Arial"/>
    </w:rPr>
  </w:style>
  <w:style w:type="paragraph" w:customStyle="1" w:styleId="36">
    <w:name w:val="CR Cover Page"/>
    <w:qFormat/>
    <w:uiPriority w:val="0"/>
    <w:pPr>
      <w:spacing w:after="120"/>
    </w:pPr>
    <w:rPr>
      <w:rFonts w:ascii="Arial" w:hAnsi="Arial" w:eastAsia="等线" w:cs="Times New Roman"/>
      <w:lang w:val="en-GB" w:eastAsia="en-US" w:bidi="ar-SA"/>
    </w:rPr>
  </w:style>
  <w:style w:type="paragraph" w:customStyle="1" w:styleId="37">
    <w:name w:val="수정1"/>
    <w:hidden/>
    <w:semiHidden/>
    <w:qFormat/>
    <w:uiPriority w:val="99"/>
    <w:rPr>
      <w:rFonts w:ascii="Times New Roman" w:hAnsi="Times New Roman" w:eastAsia="等线" w:cs="Times New Roman"/>
      <w:lang w:val="en-GB" w:eastAsia="en-US" w:bidi="ar-SA"/>
    </w:rPr>
  </w:style>
  <w:style w:type="character" w:customStyle="1" w:styleId="38">
    <w:name w:val="Unresolved Mention1"/>
    <w:semiHidden/>
    <w:unhideWhenUsed/>
    <w:qFormat/>
    <w:uiPriority w:val="99"/>
    <w:rPr>
      <w:color w:val="605E5C"/>
      <w:shd w:val="clear" w:color="auto" w:fill="E1DFDD"/>
    </w:rPr>
  </w:style>
  <w:style w:type="character" w:customStyle="1" w:styleId="39">
    <w:name w:val="확인되지 않은 멘션1"/>
    <w:semiHidden/>
    <w:unhideWhenUsed/>
    <w:qFormat/>
    <w:uiPriority w:val="99"/>
    <w:rPr>
      <w:color w:val="605E5C"/>
      <w:shd w:val="clear" w:color="auto" w:fill="E1DFDD"/>
    </w:rPr>
  </w:style>
  <w:style w:type="paragraph" w:customStyle="1" w:styleId="40">
    <w:name w:val="Revision"/>
    <w:hidden/>
    <w:unhideWhenUsed/>
    <w:qFormat/>
    <w:uiPriority w:val="99"/>
    <w:rPr>
      <w:rFonts w:ascii="Times New Roman" w:hAnsi="Times New Roman" w:eastAsia="等线" w:cs="Times New Roman"/>
      <w:lang w:val="en-GB"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2</Pages>
  <Words>414</Words>
  <Characters>2210</Characters>
  <Lines>19</Lines>
  <Paragraphs>5</Paragraphs>
  <TotalTime>8</TotalTime>
  <ScaleCrop>false</ScaleCrop>
  <LinksUpToDate>false</LinksUpToDate>
  <CharactersWithSpaces>2665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2024-11-20T16:52:00Z</dcterms:created>
  <dc:creator>邓强</dc:creator>
  <cp:lastModifiedBy>邓强</cp:lastModifiedBy>
  <cp:lastPrinted>2002-04-23T07:10:00Z</cp:lastPrinted>
  <dcterms:modified xsi:type="dcterms:W3CDTF">2024-11-21T19:41:31Z</dcterms:modified>
  <dc:title>LS template for N3</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1BE162A4C3C44E428090F2EA09E2DBC6_13</vt:lpwstr>
  </property>
</Properties>
</file>